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18B9" w:rsidRDefault="00E018B9" w:rsidP="00E018B9">
      <w:pPr>
        <w:pStyle w:val="af3"/>
        <w:rPr>
          <w:rFonts w:ascii="Arial" w:hAnsi="Arial" w:cs="Arial"/>
        </w:rPr>
      </w:pPr>
      <w:r>
        <w:rPr>
          <w:rFonts w:ascii="Arial" w:hAnsi="Arial" w:cs="Arial"/>
          <w:sz w:val="24"/>
          <w:szCs w:val="24"/>
          <w:lang w:val="en-US"/>
        </w:rPr>
        <w:t>3GPP TSG-RAN WG3 #11</w:t>
      </w:r>
      <w:r>
        <w:rPr>
          <w:rFonts w:ascii="Arial" w:eastAsia="宋体" w:hAnsi="Arial" w:cs="Arial" w:hint="eastAsia"/>
          <w:sz w:val="24"/>
          <w:szCs w:val="24"/>
          <w:lang w:val="en-US"/>
        </w:rPr>
        <w:t>4</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CF40A9" w:rsidRPr="00CF40A9">
        <w:rPr>
          <w:rFonts w:ascii="Arial" w:hAnsi="Arial" w:cs="Arial"/>
          <w:iCs/>
          <w:sz w:val="24"/>
          <w:szCs w:val="24"/>
          <w:lang w:val="en-US"/>
        </w:rPr>
        <w:t>R3-214743</w:t>
      </w:r>
    </w:p>
    <w:p w:rsidR="00E018B9" w:rsidRDefault="00E018B9" w:rsidP="00E018B9">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w:t>
      </w:r>
      <w:r>
        <w:rPr>
          <w:rFonts w:ascii="Arial" w:hAnsi="Arial" w:cs="Arial" w:hint="eastAsia"/>
          <w:color w:val="000000"/>
          <w:sz w:val="24"/>
          <w:szCs w:val="24"/>
        </w:rPr>
        <w:t>11</w:t>
      </w:r>
      <w:r>
        <w:rPr>
          <w:rFonts w:ascii="Arial" w:eastAsia="Batang" w:hAnsi="Arial" w:cs="Arial"/>
          <w:color w:val="000000"/>
          <w:sz w:val="24"/>
          <w:szCs w:val="24"/>
        </w:rPr>
        <w:t xml:space="preserve"> </w:t>
      </w:r>
      <w:r>
        <w:rPr>
          <w:rFonts w:ascii="Arial" w:hAnsi="Arial" w:cs="Arial" w:hint="eastAsia"/>
          <w:color w:val="000000"/>
          <w:sz w:val="24"/>
          <w:szCs w:val="24"/>
        </w:rPr>
        <w:t>Nov</w:t>
      </w:r>
      <w:r>
        <w:rPr>
          <w:rFonts w:ascii="Arial" w:eastAsia="Batang" w:hAnsi="Arial" w:cs="Arial"/>
          <w:color w:val="000000"/>
          <w:sz w:val="24"/>
          <w:szCs w:val="24"/>
        </w:rPr>
        <w:t xml:space="preserve"> 2021</w:t>
      </w:r>
    </w:p>
    <w:p w:rsidR="00E018B9" w:rsidRDefault="00E018B9" w:rsidP="00E018B9">
      <w:pPr>
        <w:overflowPunct w:val="0"/>
        <w:autoSpaceDE w:val="0"/>
        <w:jc w:val="both"/>
        <w:textAlignment w:val="baseline"/>
        <w:rPr>
          <w:rFonts w:ascii="Arial" w:eastAsia="Batang" w:hAnsi="Arial" w:cs="Arial"/>
          <w:color w:val="000000"/>
          <w:sz w:val="24"/>
          <w:szCs w:val="24"/>
          <w:lang w:val="en-US" w:eastAsia="zh-CN"/>
        </w:rPr>
      </w:pPr>
      <w:r>
        <w:rPr>
          <w:rFonts w:ascii="Arial" w:eastAsia="Batang" w:hAnsi="Arial" w:cs="Arial"/>
          <w:color w:val="000000"/>
          <w:sz w:val="24"/>
          <w:szCs w:val="24"/>
        </w:rPr>
        <w:t>Online</w:t>
      </w:r>
    </w:p>
    <w:p w:rsidR="00060463" w:rsidRDefault="00060463">
      <w:pPr>
        <w:pStyle w:val="a8"/>
      </w:pPr>
    </w:p>
    <w:p w:rsidR="00060463" w:rsidRDefault="006245A7">
      <w:pPr>
        <w:pStyle w:val="CRCoverPage"/>
        <w:tabs>
          <w:tab w:val="left" w:pos="1985"/>
        </w:tabs>
        <w:rPr>
          <w:rFonts w:cs="Arial"/>
          <w:bCs/>
          <w:sz w:val="24"/>
          <w:szCs w:val="24"/>
          <w:lang w:val="en-US" w:eastAsia="zh-CN"/>
        </w:rPr>
      </w:pPr>
      <w:r>
        <w:rPr>
          <w:rFonts w:cs="Arial"/>
          <w:bCs/>
          <w:color w:val="000000"/>
          <w:sz w:val="24"/>
          <w:szCs w:val="24"/>
          <w:lang w:val="en-US"/>
        </w:rPr>
        <w:t>Agenda Item:</w:t>
      </w:r>
      <w:r>
        <w:rPr>
          <w:rFonts w:cs="Arial"/>
          <w:bCs/>
          <w:color w:val="000000"/>
          <w:sz w:val="24"/>
          <w:szCs w:val="24"/>
          <w:lang w:val="en-US"/>
        </w:rPr>
        <w:tab/>
      </w:r>
      <w:r w:rsidR="00094F02">
        <w:rPr>
          <w:rFonts w:cs="Arial"/>
          <w:bCs/>
          <w:color w:val="000000"/>
          <w:sz w:val="24"/>
          <w:szCs w:val="24"/>
          <w:lang w:val="en-US"/>
        </w:rPr>
        <w:t>8.1</w:t>
      </w:r>
    </w:p>
    <w:p w:rsidR="00060463" w:rsidRDefault="006245A7">
      <w:pPr>
        <w:pStyle w:val="CRCoverPage"/>
        <w:tabs>
          <w:tab w:val="left" w:pos="1985"/>
        </w:tabs>
        <w:rPr>
          <w:rFonts w:cs="Arial"/>
          <w:bCs/>
          <w:color w:val="000000"/>
          <w:sz w:val="24"/>
          <w:szCs w:val="24"/>
          <w:lang w:val="en-US"/>
        </w:rPr>
      </w:pPr>
      <w:r>
        <w:rPr>
          <w:rFonts w:cs="Arial"/>
          <w:bCs/>
          <w:color w:val="000000"/>
          <w:sz w:val="24"/>
          <w:szCs w:val="24"/>
          <w:lang w:val="en-US"/>
        </w:rPr>
        <w:t>Source:</w:t>
      </w:r>
      <w:r>
        <w:rPr>
          <w:rFonts w:cs="Arial"/>
          <w:bCs/>
          <w:color w:val="000000"/>
          <w:sz w:val="24"/>
          <w:szCs w:val="24"/>
          <w:lang w:val="en-US"/>
        </w:rPr>
        <w:tab/>
        <w:t>ZTE</w:t>
      </w:r>
    </w:p>
    <w:p w:rsidR="00060463" w:rsidRPr="00FF29E4" w:rsidRDefault="00470E32">
      <w:pPr>
        <w:pStyle w:val="CRCoverPage"/>
        <w:tabs>
          <w:tab w:val="left" w:pos="1985"/>
        </w:tabs>
        <w:ind w:left="1980" w:hanging="1980"/>
        <w:rPr>
          <w:rFonts w:cs="Arial"/>
          <w:bCs/>
          <w:color w:val="000000"/>
          <w:sz w:val="24"/>
          <w:szCs w:val="24"/>
          <w:lang w:val="en-US"/>
        </w:rPr>
      </w:pPr>
      <w:r>
        <w:rPr>
          <w:rFonts w:cs="Arial"/>
          <w:bCs/>
          <w:color w:val="000000"/>
          <w:sz w:val="24"/>
          <w:szCs w:val="24"/>
          <w:lang w:val="en-US"/>
        </w:rPr>
        <w:t>Title:</w:t>
      </w:r>
      <w:r>
        <w:rPr>
          <w:rFonts w:cs="Arial"/>
          <w:bCs/>
          <w:color w:val="000000"/>
          <w:sz w:val="24"/>
          <w:szCs w:val="24"/>
          <w:lang w:val="en-US"/>
        </w:rPr>
        <w:tab/>
      </w:r>
      <w:r w:rsidR="00CC32F1">
        <w:rPr>
          <w:rFonts w:cs="Arial"/>
          <w:bCs/>
          <w:color w:val="000000"/>
          <w:sz w:val="24"/>
          <w:szCs w:val="24"/>
          <w:lang w:val="en-US"/>
        </w:rPr>
        <w:t>Discussion on</w:t>
      </w:r>
      <w:r w:rsidR="004B2E00" w:rsidRPr="004B2E00">
        <w:rPr>
          <w:rFonts w:cs="Arial"/>
          <w:bCs/>
          <w:color w:val="000000"/>
          <w:sz w:val="24"/>
          <w:szCs w:val="24"/>
          <w:lang w:val="en-US"/>
        </w:rPr>
        <w:t xml:space="preserve"> </w:t>
      </w:r>
      <w:r w:rsidR="00B76EAB" w:rsidRPr="00B92B58">
        <w:rPr>
          <w:rFonts w:cs="Arial"/>
          <w:bCs/>
          <w:color w:val="000000"/>
          <w:sz w:val="24"/>
          <w:szCs w:val="24"/>
          <w:lang w:val="en-US"/>
        </w:rPr>
        <w:t xml:space="preserve">CHO </w:t>
      </w:r>
      <w:r w:rsidR="00B76EAB" w:rsidRPr="00B92B58">
        <w:rPr>
          <w:rFonts w:cs="Arial" w:hint="eastAsia"/>
          <w:bCs/>
          <w:color w:val="000000"/>
          <w:sz w:val="24"/>
          <w:szCs w:val="24"/>
          <w:lang w:val="en-US"/>
        </w:rPr>
        <w:t>with</w:t>
      </w:r>
      <w:r w:rsidR="00B76EAB" w:rsidRPr="00B92B58">
        <w:rPr>
          <w:rFonts w:cs="Arial"/>
          <w:bCs/>
          <w:color w:val="000000"/>
          <w:sz w:val="24"/>
          <w:szCs w:val="24"/>
          <w:lang w:val="en-US"/>
        </w:rPr>
        <w:t xml:space="preserve"> SCG configuration</w:t>
      </w:r>
    </w:p>
    <w:p w:rsidR="00060463" w:rsidRDefault="006245A7">
      <w:pPr>
        <w:pStyle w:val="CRCoverPage"/>
        <w:tabs>
          <w:tab w:val="left" w:pos="1985"/>
        </w:tabs>
        <w:rPr>
          <w:rFonts w:cs="Arial"/>
          <w:bCs/>
          <w:color w:val="000000"/>
          <w:sz w:val="24"/>
          <w:szCs w:val="24"/>
          <w:lang w:val="en-US"/>
        </w:rPr>
      </w:pPr>
      <w:r>
        <w:rPr>
          <w:rFonts w:cs="Arial"/>
          <w:bCs/>
          <w:color w:val="000000"/>
          <w:sz w:val="24"/>
          <w:szCs w:val="24"/>
          <w:lang w:val="en-US"/>
        </w:rPr>
        <w:t>Document for:</w:t>
      </w:r>
      <w:r>
        <w:rPr>
          <w:rFonts w:cs="Arial"/>
          <w:bCs/>
          <w:color w:val="000000"/>
          <w:sz w:val="24"/>
          <w:szCs w:val="24"/>
          <w:lang w:val="en-US"/>
        </w:rPr>
        <w:tab/>
      </w:r>
      <w:r w:rsidRPr="004B2E00">
        <w:rPr>
          <w:rFonts w:cs="Arial"/>
          <w:bCs/>
          <w:color w:val="000000"/>
          <w:sz w:val="24"/>
          <w:szCs w:val="24"/>
          <w:lang w:val="en-US"/>
        </w:rPr>
        <w:t>Approval</w:t>
      </w:r>
    </w:p>
    <w:p w:rsidR="00060463" w:rsidRDefault="006245A7">
      <w:pPr>
        <w:pStyle w:val="1"/>
        <w:numPr>
          <w:ilvl w:val="0"/>
          <w:numId w:val="1"/>
        </w:numPr>
      </w:pPr>
      <w:r>
        <w:t>Introduction</w:t>
      </w:r>
    </w:p>
    <w:p w:rsidR="00180F22" w:rsidRDefault="00180F22" w:rsidP="001620D0">
      <w:pPr>
        <w:rPr>
          <w:lang w:eastAsia="zh-CN"/>
        </w:rPr>
      </w:pPr>
      <w:r>
        <w:rPr>
          <w:rFonts w:hint="eastAsia"/>
          <w:lang w:eastAsia="zh-CN"/>
        </w:rPr>
        <w:t>I</w:t>
      </w:r>
      <w:r>
        <w:rPr>
          <w:lang w:eastAsia="zh-CN"/>
        </w:rPr>
        <w:t>n the previous RAN3 # 112 e-meeting, we had the following agreement for the issue on CHO with SCG configuration based on the RAN2 LS “</w:t>
      </w:r>
      <w:hyperlink r:id="rId10" w:history="1">
        <w:r w:rsidRPr="00180F22">
          <w:rPr>
            <w:lang w:eastAsia="zh-CN"/>
          </w:rPr>
          <w:t>R3</w:t>
        </w:r>
        <w:bookmarkStart w:id="0" w:name="_Hlt71499893"/>
        <w:r w:rsidRPr="00180F22">
          <w:rPr>
            <w:lang w:eastAsia="zh-CN"/>
          </w:rPr>
          <w:t>-</w:t>
        </w:r>
        <w:bookmarkEnd w:id="0"/>
        <w:r w:rsidRPr="00180F22">
          <w:rPr>
            <w:lang w:eastAsia="zh-CN"/>
          </w:rPr>
          <w:t>211433</w:t>
        </w:r>
      </w:hyperlink>
      <w:r>
        <w:rPr>
          <w:lang w:eastAsia="zh-CN"/>
        </w:rPr>
        <w:t xml:space="preserve"> </w:t>
      </w:r>
      <w:r w:rsidRPr="00180F22">
        <w:rPr>
          <w:lang w:eastAsia="zh-CN"/>
        </w:rPr>
        <w:t>LS on Conditional Handover with SCG configuration scenarios</w:t>
      </w:r>
      <w:r>
        <w:rPr>
          <w:lang w:eastAsia="zh-CN"/>
        </w:rPr>
        <w:t>”.</w:t>
      </w:r>
    </w:p>
    <w:p w:rsidR="00355102" w:rsidRPr="004C433B" w:rsidRDefault="00355102" w:rsidP="00355102">
      <w:pPr>
        <w:widowControl w:val="0"/>
        <w:ind w:leftChars="200" w:left="544" w:hanging="144"/>
        <w:rPr>
          <w:rFonts w:ascii="Calibri" w:hAnsi="Calibri" w:cs="Calibri"/>
          <w:b/>
          <w:bCs/>
          <w:color w:val="00B050"/>
          <w:sz w:val="18"/>
          <w:szCs w:val="24"/>
        </w:rPr>
      </w:pPr>
      <w:r w:rsidRPr="004C433B">
        <w:rPr>
          <w:rFonts w:ascii="Calibri" w:hAnsi="Calibri" w:cs="Calibri"/>
          <w:b/>
          <w:bCs/>
          <w:color w:val="00B050"/>
          <w:sz w:val="18"/>
          <w:szCs w:val="24"/>
        </w:rPr>
        <w:t xml:space="preserve">The scenarios listed in the LS from RAN2 (R3-211433) require changes in RAN3 specifications. Identified possible impacts: </w:t>
      </w:r>
    </w:p>
    <w:p w:rsidR="00355102" w:rsidRPr="004C433B" w:rsidRDefault="00355102" w:rsidP="00355102">
      <w:pPr>
        <w:widowControl w:val="0"/>
        <w:ind w:leftChars="200" w:left="544" w:hanging="144"/>
        <w:rPr>
          <w:rFonts w:ascii="Calibri" w:hAnsi="Calibri" w:cs="Calibri"/>
          <w:b/>
          <w:bCs/>
          <w:color w:val="00B050"/>
          <w:sz w:val="18"/>
          <w:szCs w:val="24"/>
        </w:rPr>
      </w:pPr>
      <w:r w:rsidRPr="004C433B">
        <w:rPr>
          <w:rFonts w:ascii="Calibri" w:hAnsi="Calibri" w:cs="Calibri"/>
          <w:b/>
          <w:bCs/>
          <w:color w:val="00B050"/>
          <w:sz w:val="18"/>
          <w:szCs w:val="24"/>
        </w:rPr>
        <w:t>-</w:t>
      </w:r>
      <w:r w:rsidRPr="004C433B">
        <w:rPr>
          <w:rFonts w:ascii="Calibri" w:hAnsi="Calibri" w:cs="Calibri"/>
          <w:b/>
          <w:bCs/>
          <w:color w:val="00B050"/>
          <w:sz w:val="18"/>
          <w:szCs w:val="24"/>
        </w:rPr>
        <w:tab/>
        <w:t xml:space="preserve">an indicator of CHO, </w:t>
      </w:r>
    </w:p>
    <w:p w:rsidR="00355102" w:rsidRPr="004C433B" w:rsidRDefault="00355102" w:rsidP="00355102">
      <w:pPr>
        <w:widowControl w:val="0"/>
        <w:ind w:leftChars="200" w:left="544" w:hanging="144"/>
        <w:rPr>
          <w:rFonts w:ascii="Calibri" w:hAnsi="Calibri" w:cs="Calibri"/>
          <w:b/>
          <w:bCs/>
          <w:color w:val="00B050"/>
          <w:sz w:val="18"/>
          <w:szCs w:val="24"/>
        </w:rPr>
      </w:pPr>
      <w:r w:rsidRPr="004C433B">
        <w:rPr>
          <w:rFonts w:ascii="Calibri" w:hAnsi="Calibri" w:cs="Calibri"/>
          <w:b/>
          <w:bCs/>
          <w:color w:val="00B050"/>
          <w:sz w:val="18"/>
          <w:szCs w:val="24"/>
        </w:rPr>
        <w:t>-</w:t>
      </w:r>
      <w:r w:rsidRPr="004C433B">
        <w:rPr>
          <w:rFonts w:ascii="Calibri" w:hAnsi="Calibri" w:cs="Calibri"/>
          <w:b/>
          <w:bCs/>
          <w:color w:val="00B050"/>
          <w:sz w:val="18"/>
          <w:szCs w:val="24"/>
        </w:rPr>
        <w:tab/>
        <w:t xml:space="preserve">signalling for the early data forwarding to the target SN, </w:t>
      </w:r>
    </w:p>
    <w:p w:rsidR="00355102" w:rsidRPr="004C433B" w:rsidRDefault="00355102" w:rsidP="00355102">
      <w:pPr>
        <w:widowControl w:val="0"/>
        <w:ind w:leftChars="200" w:left="544" w:hanging="144"/>
        <w:rPr>
          <w:rFonts w:ascii="Calibri" w:hAnsi="Calibri" w:cs="Calibri"/>
          <w:b/>
          <w:bCs/>
          <w:color w:val="00B050"/>
          <w:sz w:val="18"/>
          <w:szCs w:val="24"/>
        </w:rPr>
      </w:pPr>
      <w:r w:rsidRPr="004C433B">
        <w:rPr>
          <w:rFonts w:ascii="Calibri" w:hAnsi="Calibri" w:cs="Calibri"/>
          <w:b/>
          <w:bCs/>
          <w:color w:val="00B050"/>
          <w:sz w:val="18"/>
          <w:szCs w:val="24"/>
        </w:rPr>
        <w:t>-</w:t>
      </w:r>
      <w:r w:rsidRPr="004C433B">
        <w:rPr>
          <w:rFonts w:ascii="Calibri" w:hAnsi="Calibri" w:cs="Calibri"/>
          <w:b/>
          <w:bCs/>
          <w:color w:val="00B050"/>
          <w:sz w:val="18"/>
          <w:szCs w:val="24"/>
        </w:rPr>
        <w:tab/>
        <w:t xml:space="preserve">enhancements to avoid over-booking of resources at the SN. </w:t>
      </w:r>
    </w:p>
    <w:p w:rsidR="00355102" w:rsidRPr="004C433B" w:rsidRDefault="00355102" w:rsidP="00355102">
      <w:pPr>
        <w:widowControl w:val="0"/>
        <w:ind w:leftChars="200" w:left="544" w:hanging="144"/>
        <w:rPr>
          <w:rFonts w:ascii="Calibri" w:hAnsi="Calibri" w:cs="Calibri"/>
          <w:b/>
          <w:bCs/>
          <w:color w:val="00B050"/>
          <w:sz w:val="18"/>
          <w:szCs w:val="24"/>
        </w:rPr>
      </w:pPr>
      <w:r w:rsidRPr="004C433B">
        <w:rPr>
          <w:rFonts w:ascii="Calibri" w:hAnsi="Calibri" w:cs="Calibri"/>
          <w:b/>
          <w:bCs/>
          <w:color w:val="00B050"/>
          <w:sz w:val="18"/>
          <w:szCs w:val="24"/>
        </w:rPr>
        <w:t>RAN3 has not identified any other scenario, not listed in the LS from RAN2.</w:t>
      </w:r>
    </w:p>
    <w:p w:rsidR="00355102" w:rsidRPr="004C433B" w:rsidRDefault="00355102" w:rsidP="00355102">
      <w:pPr>
        <w:widowControl w:val="0"/>
        <w:ind w:leftChars="200" w:left="544" w:hanging="144"/>
        <w:rPr>
          <w:rFonts w:ascii="Calibri" w:hAnsi="Calibri" w:cs="Calibri"/>
          <w:b/>
          <w:bCs/>
          <w:color w:val="00B050"/>
          <w:sz w:val="18"/>
          <w:szCs w:val="24"/>
        </w:rPr>
      </w:pPr>
      <w:r w:rsidRPr="004C433B">
        <w:rPr>
          <w:rFonts w:ascii="Calibri" w:hAnsi="Calibri" w:cs="Calibri"/>
          <w:b/>
          <w:bCs/>
          <w:color w:val="00B050"/>
          <w:sz w:val="18"/>
          <w:szCs w:val="24"/>
        </w:rPr>
        <w:t>RAN3 will ask RAN2 for guidance if the changes are to be introduced in Rel-16.</w:t>
      </w:r>
    </w:p>
    <w:p w:rsidR="00180F22" w:rsidRDefault="00355102" w:rsidP="001620D0">
      <w:pPr>
        <w:rPr>
          <w:lang w:eastAsia="zh-CN"/>
        </w:rPr>
      </w:pPr>
      <w:r>
        <w:rPr>
          <w:lang w:eastAsia="zh-CN"/>
        </w:rPr>
        <w:t xml:space="preserve">In the RAN2 #115 e-meeting, RAN2 sent </w:t>
      </w:r>
      <w:r>
        <w:rPr>
          <w:rFonts w:hint="eastAsia"/>
          <w:lang w:eastAsia="zh-CN"/>
        </w:rPr>
        <w:t>the</w:t>
      </w:r>
      <w:r>
        <w:rPr>
          <w:lang w:eastAsia="zh-CN"/>
        </w:rPr>
        <w:t xml:space="preserve"> related LS (</w:t>
      </w:r>
      <w:r w:rsidRPr="00CF1870">
        <w:rPr>
          <w:lang w:eastAsia="zh-CN"/>
        </w:rPr>
        <w:t>R3-214691, Response LS on CHO with SCG configuration</w:t>
      </w:r>
      <w:r>
        <w:rPr>
          <w:lang w:eastAsia="zh-CN"/>
        </w:rPr>
        <w:t>) to RAN3 including the following content.</w:t>
      </w:r>
    </w:p>
    <w:tbl>
      <w:tblPr>
        <w:tblStyle w:val="ae"/>
        <w:tblW w:w="0" w:type="auto"/>
        <w:tblLook w:val="04A0" w:firstRow="1" w:lastRow="0" w:firstColumn="1" w:lastColumn="0" w:noHBand="0" w:noVBand="1"/>
      </w:tblPr>
      <w:tblGrid>
        <w:gridCol w:w="9629"/>
      </w:tblGrid>
      <w:tr w:rsidR="00355102" w:rsidTr="00355102">
        <w:tc>
          <w:tcPr>
            <w:tcW w:w="9629" w:type="dxa"/>
          </w:tcPr>
          <w:p w:rsidR="00355102" w:rsidRDefault="00355102" w:rsidP="00355102">
            <w:pPr>
              <w:spacing w:after="120"/>
              <w:rPr>
                <w:rFonts w:ascii="Arial" w:hAnsi="Arial" w:cs="Arial"/>
                <w:b/>
              </w:rPr>
            </w:pPr>
            <w:r>
              <w:rPr>
                <w:rFonts w:ascii="Arial" w:hAnsi="Arial" w:cs="Arial"/>
                <w:b/>
              </w:rPr>
              <w:t>1. Overall Description:</w:t>
            </w:r>
          </w:p>
          <w:p w:rsidR="00355102" w:rsidRDefault="00355102" w:rsidP="00355102">
            <w:pPr>
              <w:rPr>
                <w:lang w:eastAsia="zh-CN"/>
              </w:rPr>
            </w:pPr>
            <w:r>
              <w:rPr>
                <w:rFonts w:ascii="Arial" w:hAnsi="Arial" w:cs="Arial"/>
                <w:lang w:val="en-US"/>
              </w:rPr>
              <w:t>RAN2 would like to thank RAN3 for the response LS on Conditional Handover with SCG configuration. RAN2 has further discussed the topic, considering the feedback provided by RAN3. It has been concluded that CHO with SCG configuration is not supported in Rel-16. However, RAN2 agreed this shall be specified in Rel-17. Thus, RAN2 kindly asks RAN3 to take this decision into account and define necessary signaling in Rel-17.</w:t>
            </w:r>
            <w:r>
              <w:rPr>
                <w:rFonts w:ascii="Arial" w:hAnsi="Arial" w:cs="Arial"/>
              </w:rPr>
              <w:t xml:space="preserve"> </w:t>
            </w:r>
          </w:p>
        </w:tc>
      </w:tr>
    </w:tbl>
    <w:p w:rsidR="00355102" w:rsidRPr="00355102" w:rsidRDefault="00355102" w:rsidP="001620D0">
      <w:pPr>
        <w:rPr>
          <w:lang w:eastAsia="zh-CN"/>
        </w:rPr>
      </w:pPr>
    </w:p>
    <w:p w:rsidR="00E57E15" w:rsidRDefault="00773BA1" w:rsidP="005E4088">
      <w:pPr>
        <w:rPr>
          <w:lang w:val="en-US" w:eastAsia="zh-CN"/>
        </w:rPr>
      </w:pPr>
      <w:r>
        <w:rPr>
          <w:rFonts w:hint="eastAsia"/>
          <w:lang w:eastAsia="zh-CN"/>
        </w:rPr>
        <w:t>T</w:t>
      </w:r>
      <w:r>
        <w:rPr>
          <w:lang w:eastAsia="zh-CN"/>
        </w:rPr>
        <w:t>his paper is used to provide the interface signalling design to support CHO with SCG configuration.</w:t>
      </w:r>
    </w:p>
    <w:p w:rsidR="00E57E15" w:rsidRDefault="00E57E15" w:rsidP="00E57E15">
      <w:pPr>
        <w:pStyle w:val="1"/>
        <w:numPr>
          <w:ilvl w:val="0"/>
          <w:numId w:val="1"/>
        </w:numPr>
      </w:pPr>
      <w:r>
        <w:t>Discussion</w:t>
      </w:r>
    </w:p>
    <w:p w:rsidR="00A127BD" w:rsidRPr="00A127BD" w:rsidRDefault="0079334F" w:rsidP="00A127BD">
      <w:pPr>
        <w:rPr>
          <w:b/>
          <w:sz w:val="24"/>
          <w:szCs w:val="24"/>
          <w:u w:val="single"/>
          <w:lang w:eastAsia="zh-CN"/>
        </w:rPr>
      </w:pPr>
      <w:r>
        <w:rPr>
          <w:b/>
          <w:sz w:val="24"/>
          <w:szCs w:val="24"/>
          <w:u w:val="single"/>
          <w:lang w:eastAsia="zh-CN"/>
        </w:rPr>
        <w:t>Where to discu</w:t>
      </w:r>
      <w:r w:rsidR="000675E3">
        <w:rPr>
          <w:b/>
          <w:sz w:val="24"/>
          <w:szCs w:val="24"/>
          <w:u w:val="single"/>
          <w:lang w:eastAsia="zh-CN"/>
        </w:rPr>
        <w:t>ss the</w:t>
      </w:r>
      <w:r>
        <w:rPr>
          <w:b/>
          <w:sz w:val="24"/>
          <w:szCs w:val="24"/>
          <w:u w:val="single"/>
          <w:lang w:eastAsia="zh-CN"/>
        </w:rPr>
        <w:t xml:space="preserve"> issue</w:t>
      </w:r>
      <w:r w:rsidR="000675E3">
        <w:rPr>
          <w:b/>
          <w:sz w:val="24"/>
          <w:szCs w:val="24"/>
          <w:u w:val="single"/>
          <w:lang w:eastAsia="zh-CN"/>
        </w:rPr>
        <w:t xml:space="preserve"> on CHO with SCG configuration</w:t>
      </w:r>
      <w:r>
        <w:rPr>
          <w:b/>
          <w:sz w:val="24"/>
          <w:szCs w:val="24"/>
          <w:u w:val="single"/>
          <w:lang w:eastAsia="zh-CN"/>
        </w:rPr>
        <w:t>?</w:t>
      </w:r>
    </w:p>
    <w:p w:rsidR="00AA29E5" w:rsidRDefault="00AA29E5" w:rsidP="005E4088">
      <w:pPr>
        <w:rPr>
          <w:lang w:val="en-US" w:eastAsia="zh-CN"/>
        </w:rPr>
      </w:pPr>
      <w:r>
        <w:rPr>
          <w:rFonts w:hint="eastAsia"/>
          <w:lang w:val="en-US" w:eastAsia="zh-CN"/>
        </w:rPr>
        <w:t>I</w:t>
      </w:r>
      <w:r>
        <w:rPr>
          <w:lang w:val="en-US" w:eastAsia="zh-CN"/>
        </w:rPr>
        <w:t xml:space="preserve">t is agreed that this issue shall be supported in Rel-17, it seems that it can be discussed as TEI17. However, we already have </w:t>
      </w:r>
      <w:r w:rsidR="000675E3">
        <w:rPr>
          <w:lang w:val="en-US" w:eastAsia="zh-CN"/>
        </w:rPr>
        <w:t>WID “</w:t>
      </w:r>
      <w:r w:rsidR="000675E3">
        <w:rPr>
          <w:rFonts w:ascii="Calibri" w:hAnsi="Calibri" w:cs="Calibri"/>
        </w:rPr>
        <w:t>Further Multi-RAT Dual Connectivity Enhancements</w:t>
      </w:r>
      <w:r w:rsidR="000675E3">
        <w:rPr>
          <w:lang w:val="en-US" w:eastAsia="zh-CN"/>
        </w:rPr>
        <w:t xml:space="preserve">” including CPAC. </w:t>
      </w:r>
    </w:p>
    <w:p w:rsidR="000675E3" w:rsidRDefault="000675E3" w:rsidP="005E4088">
      <w:pPr>
        <w:rPr>
          <w:lang w:val="en-US" w:eastAsia="zh-CN"/>
        </w:rPr>
      </w:pPr>
      <w:r>
        <w:rPr>
          <w:lang w:val="en-US" w:eastAsia="zh-CN"/>
        </w:rPr>
        <w:t>During previous progress, some signaling design to support CHO with SCG configuration is related to CPAC, so it is better to include it into the CPAC.</w:t>
      </w:r>
    </w:p>
    <w:p w:rsidR="000675E3" w:rsidRPr="000675E3" w:rsidRDefault="000675E3" w:rsidP="005E4088">
      <w:pPr>
        <w:rPr>
          <w:b/>
          <w:lang w:val="en-US" w:eastAsia="zh-CN"/>
        </w:rPr>
      </w:pPr>
      <w:r w:rsidRPr="000675E3">
        <w:rPr>
          <w:b/>
          <w:lang w:val="en-US" w:eastAsia="zh-CN"/>
        </w:rPr>
        <w:t>Proposal 1: The issue on CHO with SCG configuration shall be discussed with CPAC.</w:t>
      </w:r>
    </w:p>
    <w:p w:rsidR="00116A11" w:rsidRPr="00116A11" w:rsidRDefault="00116A11" w:rsidP="005E4088">
      <w:pPr>
        <w:rPr>
          <w:b/>
          <w:sz w:val="24"/>
          <w:szCs w:val="24"/>
          <w:u w:val="single"/>
          <w:lang w:eastAsia="zh-CN"/>
        </w:rPr>
      </w:pPr>
      <w:r w:rsidRPr="00116A11">
        <w:rPr>
          <w:rFonts w:hint="eastAsia"/>
          <w:b/>
          <w:sz w:val="24"/>
          <w:szCs w:val="24"/>
          <w:u w:val="single"/>
          <w:lang w:eastAsia="zh-CN"/>
        </w:rPr>
        <w:t>S</w:t>
      </w:r>
      <w:r w:rsidRPr="00116A11">
        <w:rPr>
          <w:b/>
          <w:sz w:val="24"/>
          <w:szCs w:val="24"/>
          <w:u w:val="single"/>
          <w:lang w:eastAsia="zh-CN"/>
        </w:rPr>
        <w:t>ignalling design</w:t>
      </w:r>
    </w:p>
    <w:p w:rsidR="001A61E6" w:rsidRDefault="00116A11" w:rsidP="005E4088">
      <w:pPr>
        <w:rPr>
          <w:lang w:val="en-US" w:eastAsia="zh-CN"/>
        </w:rPr>
      </w:pPr>
      <w:r>
        <w:rPr>
          <w:lang w:val="en-US" w:eastAsia="zh-CN"/>
        </w:rPr>
        <w:t xml:space="preserve">In CPAC topic, </w:t>
      </w:r>
      <w:r w:rsidR="007840C0">
        <w:rPr>
          <w:lang w:val="en-US" w:eastAsia="zh-CN"/>
        </w:rPr>
        <w:t>the new IE “</w:t>
      </w:r>
      <w:r w:rsidR="007840C0" w:rsidRPr="007840C0">
        <w:rPr>
          <w:lang w:val="en-US" w:eastAsia="zh-CN"/>
        </w:rPr>
        <w:t>CPAC Indicator</w:t>
      </w:r>
      <w:r w:rsidR="007840C0">
        <w:rPr>
          <w:lang w:val="en-US" w:eastAsia="zh-CN"/>
        </w:rPr>
        <w:t xml:space="preserve">” is added in the </w:t>
      </w:r>
      <w:r>
        <w:rPr>
          <w:rFonts w:hint="eastAsia"/>
          <w:lang w:val="en-US" w:eastAsia="zh-CN"/>
        </w:rPr>
        <w:t>S</w:t>
      </w:r>
      <w:r>
        <w:rPr>
          <w:lang w:val="en-US" w:eastAsia="zh-CN"/>
        </w:rPr>
        <w:t>N addition request message</w:t>
      </w:r>
      <w:r w:rsidR="007840C0">
        <w:rPr>
          <w:lang w:val="en-US" w:eastAsia="zh-CN"/>
        </w:rPr>
        <w:t>. For the same reason, another new IE (e.g., “CHO DC Indicator” for EN-DC and “</w:t>
      </w:r>
      <w:r w:rsidR="007840C0">
        <w:rPr>
          <w:lang w:eastAsia="ja-JP"/>
        </w:rPr>
        <w:t>CHO MR-DC Indicator</w:t>
      </w:r>
      <w:r w:rsidR="007840C0">
        <w:rPr>
          <w:lang w:val="en-US" w:eastAsia="zh-CN"/>
        </w:rPr>
        <w:t>” for MR-DC)</w:t>
      </w:r>
      <w:r w:rsidR="007840C0">
        <w:rPr>
          <w:rFonts w:hint="eastAsia"/>
          <w:lang w:val="en-US" w:eastAsia="zh-CN"/>
        </w:rPr>
        <w:t xml:space="preserve"> </w:t>
      </w:r>
      <w:r w:rsidR="007840C0">
        <w:rPr>
          <w:lang w:val="en-US" w:eastAsia="zh-CN"/>
        </w:rPr>
        <w:t>shall be also added in this message.</w:t>
      </w:r>
    </w:p>
    <w:p w:rsidR="001A61E6" w:rsidRPr="00D403C7" w:rsidRDefault="00D403C7" w:rsidP="005E4088">
      <w:pPr>
        <w:rPr>
          <w:b/>
          <w:lang w:val="en-US" w:eastAsia="zh-CN"/>
        </w:rPr>
      </w:pPr>
      <w:r w:rsidRPr="00D403C7">
        <w:rPr>
          <w:rFonts w:hint="eastAsia"/>
          <w:b/>
          <w:lang w:val="en-US" w:eastAsia="zh-CN"/>
        </w:rPr>
        <w:lastRenderedPageBreak/>
        <w:t>P</w:t>
      </w:r>
      <w:r w:rsidR="006C3710">
        <w:rPr>
          <w:b/>
          <w:lang w:val="en-US" w:eastAsia="zh-CN"/>
        </w:rPr>
        <w:t>roposal 2</w:t>
      </w:r>
      <w:r w:rsidRPr="00D403C7">
        <w:rPr>
          <w:b/>
          <w:lang w:val="en-US" w:eastAsia="zh-CN"/>
        </w:rPr>
        <w:t>: The new IE</w:t>
      </w:r>
      <w:r>
        <w:rPr>
          <w:b/>
          <w:lang w:val="en-US" w:eastAsia="zh-CN"/>
        </w:rPr>
        <w:t xml:space="preserve"> </w:t>
      </w:r>
      <w:r w:rsidRPr="00D403C7">
        <w:rPr>
          <w:b/>
          <w:lang w:val="en-US" w:eastAsia="zh-CN"/>
        </w:rPr>
        <w:t>(e.g., “CHO DC Indicator” for EN-DC and “CHO MR-DC Indicator” for MR-DC) shall be added in the SN addition request message to inform candidate target SN that it is for CHO with SCG configuration issue.</w:t>
      </w:r>
    </w:p>
    <w:p w:rsidR="00D403C7" w:rsidRDefault="00FF05A4" w:rsidP="005E4088">
      <w:pPr>
        <w:rPr>
          <w:lang w:val="en-US" w:eastAsia="zh-CN"/>
        </w:rPr>
      </w:pPr>
      <w:r w:rsidRPr="00FF05A4">
        <w:rPr>
          <w:b/>
          <w:sz w:val="24"/>
          <w:szCs w:val="24"/>
          <w:u w:val="single"/>
          <w:lang w:eastAsia="zh-CN"/>
        </w:rPr>
        <w:t>Early data forwarding</w:t>
      </w:r>
    </w:p>
    <w:p w:rsidR="00FF05A4" w:rsidRDefault="00FF05A4" w:rsidP="005E4088">
      <w:pPr>
        <w:rPr>
          <w:lang w:val="en-US" w:eastAsia="zh-CN"/>
        </w:rPr>
      </w:pPr>
      <w:r>
        <w:rPr>
          <w:lang w:val="en-US" w:eastAsia="zh-CN"/>
        </w:rPr>
        <w:t>For CHO and CPAC, we have already agreed to support</w:t>
      </w:r>
      <w:r w:rsidR="00C761E1">
        <w:rPr>
          <w:lang w:val="en-US" w:eastAsia="zh-CN"/>
        </w:rPr>
        <w:t xml:space="preserve"> Early data forwarding.</w:t>
      </w:r>
    </w:p>
    <w:p w:rsidR="00C761E1" w:rsidRDefault="00C761E1" w:rsidP="005E4088">
      <w:r>
        <w:rPr>
          <w:lang w:val="en-US" w:eastAsia="zh-CN"/>
        </w:rPr>
        <w:t xml:space="preserve">In Rel-16, in order to support CHO in </w:t>
      </w:r>
      <w:r w:rsidRPr="009C6599">
        <w:t>Master Node to eNB/gNB Change</w:t>
      </w:r>
      <w:r>
        <w:t xml:space="preserve"> case, both stage 2 and stage 3 Rel-16 specifications have been enhanced</w:t>
      </w:r>
      <w:r w:rsidR="008A138D" w:rsidRPr="008A138D">
        <w:rPr>
          <w:lang w:val="en-US" w:eastAsia="zh-CN"/>
        </w:rPr>
        <w:t xml:space="preserve"> </w:t>
      </w:r>
      <w:r w:rsidR="008A138D">
        <w:rPr>
          <w:lang w:val="en-US" w:eastAsia="zh-CN"/>
        </w:rPr>
        <w:t>for support of Early data forwarding</w:t>
      </w:r>
      <w:r>
        <w:t xml:space="preserve">. </w:t>
      </w:r>
    </w:p>
    <w:p w:rsidR="00C761E1" w:rsidRDefault="00C761E1" w:rsidP="005E4088">
      <w:pPr>
        <w:rPr>
          <w:lang w:val="en-US" w:eastAsia="zh-CN"/>
        </w:rPr>
      </w:pPr>
      <w:r>
        <w:rPr>
          <w:rFonts w:hint="eastAsia"/>
          <w:lang w:val="en-US" w:eastAsia="zh-CN"/>
        </w:rPr>
        <w:t>M</w:t>
      </w:r>
      <w:r>
        <w:rPr>
          <w:lang w:val="en-US" w:eastAsia="zh-CN"/>
        </w:rPr>
        <w:t xml:space="preserve">eanwhile, in Rel-17. In order to support CPAC, the signaling enhanced for support of Early data forwarding is also included. </w:t>
      </w:r>
    </w:p>
    <w:p w:rsidR="00C761E1" w:rsidRPr="006C3710" w:rsidRDefault="006C3710" w:rsidP="005E4088">
      <w:pPr>
        <w:rPr>
          <w:b/>
          <w:lang w:val="en-US" w:eastAsia="zh-CN"/>
        </w:rPr>
      </w:pPr>
      <w:r w:rsidRPr="006C3710">
        <w:rPr>
          <w:rFonts w:hint="eastAsia"/>
          <w:b/>
          <w:lang w:val="en-US" w:eastAsia="zh-CN"/>
        </w:rPr>
        <w:t>O</w:t>
      </w:r>
      <w:r w:rsidRPr="006C3710">
        <w:rPr>
          <w:b/>
          <w:lang w:val="en-US" w:eastAsia="zh-CN"/>
        </w:rPr>
        <w:t>bservation 1: The signaling for Early data forwading is already enhanced in both Rel-16 specification and CPAC related BLCR, no other signaling enhancement is needed to support Early data forwarding for CHO with SCG configuration case.</w:t>
      </w:r>
    </w:p>
    <w:p w:rsidR="006C3710" w:rsidRDefault="006C3710" w:rsidP="006C3710">
      <w:pPr>
        <w:pStyle w:val="1"/>
        <w:numPr>
          <w:ilvl w:val="0"/>
          <w:numId w:val="1"/>
        </w:numPr>
      </w:pPr>
      <w:r>
        <w:t>Conclusion</w:t>
      </w:r>
    </w:p>
    <w:p w:rsidR="006C3710" w:rsidRDefault="006C3710" w:rsidP="006C3710">
      <w:pPr>
        <w:rPr>
          <w:rFonts w:ascii="Arial" w:hAnsi="Arial" w:cs="Arial"/>
          <w:bCs/>
          <w:lang w:eastAsia="zh-CN"/>
        </w:rPr>
      </w:pPr>
      <w:r>
        <w:rPr>
          <w:lang w:eastAsia="zh-CN"/>
        </w:rPr>
        <w:t>Based on above analysis, we provide the following observations and proposals.</w:t>
      </w:r>
    </w:p>
    <w:p w:rsidR="006C3710" w:rsidRPr="006C3710" w:rsidRDefault="006C3710" w:rsidP="006C3710">
      <w:pPr>
        <w:pStyle w:val="FirstChange"/>
        <w:jc w:val="left"/>
        <w:rPr>
          <w:b/>
          <w:color w:val="auto"/>
          <w:lang w:val="en-US" w:eastAsia="zh-CN"/>
        </w:rPr>
      </w:pPr>
      <w:r w:rsidRPr="006C3710">
        <w:rPr>
          <w:b/>
          <w:color w:val="auto"/>
          <w:lang w:val="en-US" w:eastAsia="zh-CN"/>
        </w:rPr>
        <w:t>Proposal 1: The issue on CHO with SCG configuration shall be discussed with CPAC.</w:t>
      </w:r>
    </w:p>
    <w:p w:rsidR="006C3710" w:rsidRPr="00D403C7" w:rsidRDefault="006C3710" w:rsidP="006C3710">
      <w:pPr>
        <w:rPr>
          <w:b/>
          <w:lang w:val="en-US" w:eastAsia="zh-CN"/>
        </w:rPr>
      </w:pPr>
      <w:r w:rsidRPr="00D403C7">
        <w:rPr>
          <w:rFonts w:hint="eastAsia"/>
          <w:b/>
          <w:lang w:val="en-US" w:eastAsia="zh-CN"/>
        </w:rPr>
        <w:t>P</w:t>
      </w:r>
      <w:r>
        <w:rPr>
          <w:b/>
          <w:lang w:val="en-US" w:eastAsia="zh-CN"/>
        </w:rPr>
        <w:t>roposal 2</w:t>
      </w:r>
      <w:r w:rsidRPr="00D403C7">
        <w:rPr>
          <w:b/>
          <w:lang w:val="en-US" w:eastAsia="zh-CN"/>
        </w:rPr>
        <w:t>: The new IE</w:t>
      </w:r>
      <w:r>
        <w:rPr>
          <w:b/>
          <w:lang w:val="en-US" w:eastAsia="zh-CN"/>
        </w:rPr>
        <w:t xml:space="preserve"> </w:t>
      </w:r>
      <w:r w:rsidRPr="00D403C7">
        <w:rPr>
          <w:b/>
          <w:lang w:val="en-US" w:eastAsia="zh-CN"/>
        </w:rPr>
        <w:t>(e.g., “CHO DC Indicator” for EN-DC and “CHO MR-DC Indicator” for MR-DC) shall be added in the SN addition request message to inform candidate target SN that it is for CHO with SCG configuration issue.</w:t>
      </w:r>
    </w:p>
    <w:p w:rsidR="006C3710" w:rsidRPr="006C3710" w:rsidRDefault="006C3710" w:rsidP="006C3710">
      <w:pPr>
        <w:rPr>
          <w:b/>
          <w:lang w:val="en-US" w:eastAsia="zh-CN"/>
        </w:rPr>
      </w:pPr>
      <w:r w:rsidRPr="006C3710">
        <w:rPr>
          <w:rFonts w:hint="eastAsia"/>
          <w:b/>
          <w:lang w:val="en-US" w:eastAsia="zh-CN"/>
        </w:rPr>
        <w:t>O</w:t>
      </w:r>
      <w:r w:rsidRPr="006C3710">
        <w:rPr>
          <w:b/>
          <w:lang w:val="en-US" w:eastAsia="zh-CN"/>
        </w:rPr>
        <w:t>bservation 1: The signaling for Early data forwading is already enhanced in both Rel-16 specification and CPAC related BLCR, no other signaling enhancement is needed to support Early data forwarding for CHO with SCG configuration case.</w:t>
      </w:r>
    </w:p>
    <w:p w:rsidR="00031792" w:rsidRDefault="006C3710" w:rsidP="006C3710">
      <w:pPr>
        <w:pStyle w:val="FirstChange"/>
        <w:jc w:val="left"/>
        <w:rPr>
          <w:color w:val="auto"/>
          <w:lang w:eastAsia="zh-CN"/>
        </w:rPr>
      </w:pPr>
      <w:r w:rsidRPr="006C3710">
        <w:rPr>
          <w:color w:val="auto"/>
          <w:lang w:eastAsia="zh-CN"/>
        </w:rPr>
        <w:t xml:space="preserve">We also provide corresponding TPs for </w:t>
      </w:r>
      <w:r w:rsidRPr="006C3710">
        <w:rPr>
          <w:rFonts w:hint="eastAsia"/>
          <w:color w:val="auto"/>
          <w:lang w:eastAsia="zh-CN"/>
        </w:rPr>
        <w:t>this</w:t>
      </w:r>
      <w:r w:rsidRPr="006C3710">
        <w:rPr>
          <w:color w:val="auto"/>
          <w:lang w:eastAsia="zh-CN"/>
        </w:rPr>
        <w:t xml:space="preserve"> issu</w:t>
      </w:r>
      <w:r>
        <w:rPr>
          <w:color w:val="auto"/>
          <w:lang w:eastAsia="zh-CN"/>
        </w:rPr>
        <w:t>e.</w:t>
      </w:r>
    </w:p>
    <w:p w:rsidR="00031792" w:rsidRDefault="006C3710" w:rsidP="006C3710">
      <w:pPr>
        <w:pStyle w:val="FirstChange"/>
        <w:jc w:val="left"/>
        <w:rPr>
          <w:color w:val="auto"/>
          <w:lang w:eastAsia="zh-CN"/>
        </w:rPr>
      </w:pPr>
      <w:r>
        <w:rPr>
          <w:color w:val="auto"/>
          <w:lang w:eastAsia="zh-CN"/>
        </w:rPr>
        <w:t xml:space="preserve"> Please see</w:t>
      </w:r>
      <w:r w:rsidR="00031792">
        <w:rPr>
          <w:color w:val="auto"/>
          <w:lang w:eastAsia="zh-CN"/>
        </w:rPr>
        <w:t>:</w:t>
      </w:r>
      <w:r>
        <w:rPr>
          <w:color w:val="auto"/>
          <w:lang w:eastAsia="zh-CN"/>
        </w:rPr>
        <w:t xml:space="preserve"> </w:t>
      </w:r>
      <w:r w:rsidR="00031792">
        <w:rPr>
          <w:color w:val="auto"/>
          <w:lang w:eastAsia="zh-CN"/>
        </w:rPr>
        <w:t xml:space="preserve"> </w:t>
      </w:r>
      <w:r w:rsidR="00CF40A9">
        <w:rPr>
          <w:color w:val="auto"/>
          <w:lang w:eastAsia="zh-CN"/>
        </w:rPr>
        <w:t>R3-214744</w:t>
      </w:r>
      <w:r w:rsidRPr="00352C93">
        <w:rPr>
          <w:color w:val="auto"/>
          <w:lang w:eastAsia="zh-CN"/>
        </w:rPr>
        <w:t xml:space="preserve"> for TS</w:t>
      </w:r>
      <w:r w:rsidR="00352C93">
        <w:rPr>
          <w:color w:val="auto"/>
          <w:lang w:eastAsia="zh-CN"/>
        </w:rPr>
        <w:t>36.423</w:t>
      </w:r>
      <w:r w:rsidRPr="00352C93">
        <w:rPr>
          <w:color w:val="auto"/>
          <w:lang w:eastAsia="zh-CN"/>
        </w:rPr>
        <w:t>.</w:t>
      </w:r>
      <w:r w:rsidR="00CF40A9" w:rsidRPr="00352C93">
        <w:rPr>
          <w:color w:val="auto"/>
          <w:lang w:eastAsia="zh-CN"/>
        </w:rPr>
        <w:t xml:space="preserve"> </w:t>
      </w:r>
    </w:p>
    <w:p w:rsidR="00031792" w:rsidRDefault="00CF40A9" w:rsidP="00031792">
      <w:pPr>
        <w:pStyle w:val="FirstChange"/>
        <w:ind w:firstLineChars="500" w:firstLine="1000"/>
        <w:jc w:val="left"/>
        <w:rPr>
          <w:color w:val="auto"/>
          <w:lang w:eastAsia="zh-CN"/>
        </w:rPr>
      </w:pPr>
      <w:r>
        <w:rPr>
          <w:color w:val="auto"/>
          <w:lang w:eastAsia="zh-CN"/>
        </w:rPr>
        <w:t>R3-214745</w:t>
      </w:r>
      <w:r w:rsidR="006C3710" w:rsidRPr="00352C93">
        <w:rPr>
          <w:color w:val="auto"/>
          <w:lang w:eastAsia="zh-CN"/>
        </w:rPr>
        <w:t xml:space="preserve"> for TS3</w:t>
      </w:r>
      <w:r w:rsidR="00352C93">
        <w:rPr>
          <w:color w:val="auto"/>
          <w:lang w:eastAsia="zh-CN"/>
        </w:rPr>
        <w:t>8</w:t>
      </w:r>
      <w:r w:rsidR="006C3710" w:rsidRPr="00352C93">
        <w:rPr>
          <w:color w:val="auto"/>
          <w:lang w:eastAsia="zh-CN"/>
        </w:rPr>
        <w:t>.423</w:t>
      </w:r>
    </w:p>
    <w:p w:rsidR="006C3710" w:rsidRPr="006C3710" w:rsidRDefault="00CF40A9" w:rsidP="00031792">
      <w:pPr>
        <w:pStyle w:val="FirstChange"/>
        <w:ind w:firstLineChars="500" w:firstLine="1000"/>
        <w:jc w:val="left"/>
        <w:rPr>
          <w:color w:val="auto"/>
          <w:lang w:eastAsia="zh-CN"/>
        </w:rPr>
      </w:pPr>
      <w:r>
        <w:rPr>
          <w:color w:val="auto"/>
          <w:lang w:eastAsia="zh-CN"/>
        </w:rPr>
        <w:t>R3-214746</w:t>
      </w:r>
      <w:r w:rsidR="00352C93">
        <w:rPr>
          <w:color w:val="auto"/>
          <w:lang w:eastAsia="zh-CN"/>
        </w:rPr>
        <w:t xml:space="preserve"> for TS37.340</w:t>
      </w:r>
      <w:bookmarkStart w:id="1" w:name="_GoBack"/>
      <w:bookmarkEnd w:id="1"/>
    </w:p>
    <w:sectPr w:rsidR="006C3710" w:rsidRPr="006C3710">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946" w:rsidRDefault="00BE4946">
      <w:pPr>
        <w:spacing w:after="0"/>
      </w:pPr>
      <w:r>
        <w:separator/>
      </w:r>
    </w:p>
  </w:endnote>
  <w:endnote w:type="continuationSeparator" w:id="0">
    <w:p w:rsidR="00BE4946" w:rsidRDefault="00BE49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946" w:rsidRDefault="00BE4946">
      <w:pPr>
        <w:spacing w:after="0"/>
      </w:pPr>
      <w:r>
        <w:separator/>
      </w:r>
    </w:p>
  </w:footnote>
  <w:footnote w:type="continuationSeparator" w:id="0">
    <w:p w:rsidR="00BE4946" w:rsidRDefault="00BE494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1EE" w:rsidRDefault="006C51EE">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EC024B"/>
    <w:multiLevelType w:val="multilevel"/>
    <w:tmpl w:val="43EC024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440C32E2"/>
    <w:multiLevelType w:val="multilevel"/>
    <w:tmpl w:val="440C32E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7E1C5DB3"/>
    <w:multiLevelType w:val="multilevel"/>
    <w:tmpl w:val="B502A8EC"/>
    <w:lvl w:ilvl="0">
      <w:start w:val="7"/>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07"/>
    <w:rsid w:val="00011530"/>
    <w:rsid w:val="00022E4A"/>
    <w:rsid w:val="00031792"/>
    <w:rsid w:val="00033C47"/>
    <w:rsid w:val="00034129"/>
    <w:rsid w:val="000467EA"/>
    <w:rsid w:val="00057704"/>
    <w:rsid w:val="00060463"/>
    <w:rsid w:val="00060557"/>
    <w:rsid w:val="0006547B"/>
    <w:rsid w:val="000675E3"/>
    <w:rsid w:val="0007210E"/>
    <w:rsid w:val="00077736"/>
    <w:rsid w:val="00077C7B"/>
    <w:rsid w:val="00090E45"/>
    <w:rsid w:val="00094F02"/>
    <w:rsid w:val="000A6394"/>
    <w:rsid w:val="000A6D4D"/>
    <w:rsid w:val="000B199D"/>
    <w:rsid w:val="000B54E9"/>
    <w:rsid w:val="000B7FED"/>
    <w:rsid w:val="000C038A"/>
    <w:rsid w:val="000C223C"/>
    <w:rsid w:val="000C3144"/>
    <w:rsid w:val="000C5085"/>
    <w:rsid w:val="000C6598"/>
    <w:rsid w:val="000D0645"/>
    <w:rsid w:val="000D44B3"/>
    <w:rsid w:val="000E0F52"/>
    <w:rsid w:val="000F7A53"/>
    <w:rsid w:val="001062FF"/>
    <w:rsid w:val="00111E40"/>
    <w:rsid w:val="00111FD3"/>
    <w:rsid w:val="00114B1D"/>
    <w:rsid w:val="00116A11"/>
    <w:rsid w:val="001215EE"/>
    <w:rsid w:val="0012606E"/>
    <w:rsid w:val="00126663"/>
    <w:rsid w:val="00131913"/>
    <w:rsid w:val="00145D43"/>
    <w:rsid w:val="001503CB"/>
    <w:rsid w:val="001620D0"/>
    <w:rsid w:val="00175AC6"/>
    <w:rsid w:val="00180F22"/>
    <w:rsid w:val="001914F6"/>
    <w:rsid w:val="00192C46"/>
    <w:rsid w:val="001A08B3"/>
    <w:rsid w:val="001A2EAD"/>
    <w:rsid w:val="001A61E6"/>
    <w:rsid w:val="001A7B60"/>
    <w:rsid w:val="001B52F0"/>
    <w:rsid w:val="001B7A65"/>
    <w:rsid w:val="001C1392"/>
    <w:rsid w:val="001C32D8"/>
    <w:rsid w:val="001C6E5E"/>
    <w:rsid w:val="001D04A7"/>
    <w:rsid w:val="001D34AF"/>
    <w:rsid w:val="001D65C7"/>
    <w:rsid w:val="001E1C40"/>
    <w:rsid w:val="001E41F3"/>
    <w:rsid w:val="001F69EB"/>
    <w:rsid w:val="002129BC"/>
    <w:rsid w:val="00224B25"/>
    <w:rsid w:val="0022723F"/>
    <w:rsid w:val="0022764E"/>
    <w:rsid w:val="00227C21"/>
    <w:rsid w:val="00230475"/>
    <w:rsid w:val="0023295F"/>
    <w:rsid w:val="00234598"/>
    <w:rsid w:val="002366E8"/>
    <w:rsid w:val="00241BE0"/>
    <w:rsid w:val="0025254A"/>
    <w:rsid w:val="0026004D"/>
    <w:rsid w:val="002640DD"/>
    <w:rsid w:val="00270122"/>
    <w:rsid w:val="00275D12"/>
    <w:rsid w:val="00276805"/>
    <w:rsid w:val="002776EB"/>
    <w:rsid w:val="00277968"/>
    <w:rsid w:val="00282B85"/>
    <w:rsid w:val="00284FEB"/>
    <w:rsid w:val="002860C4"/>
    <w:rsid w:val="002A1959"/>
    <w:rsid w:val="002A595C"/>
    <w:rsid w:val="002B242C"/>
    <w:rsid w:val="002B5741"/>
    <w:rsid w:val="002C4D46"/>
    <w:rsid w:val="002C5581"/>
    <w:rsid w:val="002D07E0"/>
    <w:rsid w:val="002E0C55"/>
    <w:rsid w:val="002E472E"/>
    <w:rsid w:val="002E6565"/>
    <w:rsid w:val="002F23C6"/>
    <w:rsid w:val="002F30A4"/>
    <w:rsid w:val="002F357E"/>
    <w:rsid w:val="00305409"/>
    <w:rsid w:val="00305B35"/>
    <w:rsid w:val="003353F4"/>
    <w:rsid w:val="00352C93"/>
    <w:rsid w:val="003538C9"/>
    <w:rsid w:val="00355102"/>
    <w:rsid w:val="003609EF"/>
    <w:rsid w:val="0036231A"/>
    <w:rsid w:val="00363A64"/>
    <w:rsid w:val="0036435A"/>
    <w:rsid w:val="003655AE"/>
    <w:rsid w:val="00371107"/>
    <w:rsid w:val="00371466"/>
    <w:rsid w:val="00371E34"/>
    <w:rsid w:val="00374D92"/>
    <w:rsid w:val="00374DD4"/>
    <w:rsid w:val="00385857"/>
    <w:rsid w:val="00391D06"/>
    <w:rsid w:val="00392ADD"/>
    <w:rsid w:val="003A203C"/>
    <w:rsid w:val="003B0051"/>
    <w:rsid w:val="003B049B"/>
    <w:rsid w:val="003B15EA"/>
    <w:rsid w:val="003B7F25"/>
    <w:rsid w:val="003C0105"/>
    <w:rsid w:val="003D2564"/>
    <w:rsid w:val="003D39F5"/>
    <w:rsid w:val="003D614E"/>
    <w:rsid w:val="003E1A36"/>
    <w:rsid w:val="003E2955"/>
    <w:rsid w:val="003E56F0"/>
    <w:rsid w:val="003F64A1"/>
    <w:rsid w:val="003F72A6"/>
    <w:rsid w:val="0040289C"/>
    <w:rsid w:val="00407B51"/>
    <w:rsid w:val="00410371"/>
    <w:rsid w:val="00423AB8"/>
    <w:rsid w:val="004242F1"/>
    <w:rsid w:val="00424D08"/>
    <w:rsid w:val="00432610"/>
    <w:rsid w:val="00445724"/>
    <w:rsid w:val="004473C7"/>
    <w:rsid w:val="00460095"/>
    <w:rsid w:val="00470E32"/>
    <w:rsid w:val="00474889"/>
    <w:rsid w:val="0048772D"/>
    <w:rsid w:val="004B232B"/>
    <w:rsid w:val="004B2E00"/>
    <w:rsid w:val="004B4DD8"/>
    <w:rsid w:val="004B6B5D"/>
    <w:rsid w:val="004B75B7"/>
    <w:rsid w:val="004C43D3"/>
    <w:rsid w:val="004D4467"/>
    <w:rsid w:val="004E0DAD"/>
    <w:rsid w:val="004E1D68"/>
    <w:rsid w:val="004E5186"/>
    <w:rsid w:val="004E7DFD"/>
    <w:rsid w:val="004F40B7"/>
    <w:rsid w:val="004F69AB"/>
    <w:rsid w:val="005134E3"/>
    <w:rsid w:val="0051580D"/>
    <w:rsid w:val="00516ACA"/>
    <w:rsid w:val="005318A9"/>
    <w:rsid w:val="00533DF9"/>
    <w:rsid w:val="00536B1A"/>
    <w:rsid w:val="005378B5"/>
    <w:rsid w:val="00547111"/>
    <w:rsid w:val="005555AE"/>
    <w:rsid w:val="0056347A"/>
    <w:rsid w:val="00566A55"/>
    <w:rsid w:val="00582C5E"/>
    <w:rsid w:val="005903EB"/>
    <w:rsid w:val="00592D74"/>
    <w:rsid w:val="005941B9"/>
    <w:rsid w:val="005942B8"/>
    <w:rsid w:val="005B06C6"/>
    <w:rsid w:val="005B48A5"/>
    <w:rsid w:val="005B72F1"/>
    <w:rsid w:val="005C7DDB"/>
    <w:rsid w:val="005D26F2"/>
    <w:rsid w:val="005D7880"/>
    <w:rsid w:val="005E191A"/>
    <w:rsid w:val="005E2C44"/>
    <w:rsid w:val="005E4088"/>
    <w:rsid w:val="005E70E5"/>
    <w:rsid w:val="005E7F1D"/>
    <w:rsid w:val="005F4036"/>
    <w:rsid w:val="005F5B2F"/>
    <w:rsid w:val="00621188"/>
    <w:rsid w:val="006245A7"/>
    <w:rsid w:val="006257ED"/>
    <w:rsid w:val="006554F8"/>
    <w:rsid w:val="00665C47"/>
    <w:rsid w:val="00671077"/>
    <w:rsid w:val="00673C07"/>
    <w:rsid w:val="00677005"/>
    <w:rsid w:val="00684281"/>
    <w:rsid w:val="0068653D"/>
    <w:rsid w:val="00695808"/>
    <w:rsid w:val="006A1342"/>
    <w:rsid w:val="006A2555"/>
    <w:rsid w:val="006A6FCE"/>
    <w:rsid w:val="006B46FB"/>
    <w:rsid w:val="006C04D9"/>
    <w:rsid w:val="006C063B"/>
    <w:rsid w:val="006C3710"/>
    <w:rsid w:val="006C51EE"/>
    <w:rsid w:val="006D129A"/>
    <w:rsid w:val="006D171C"/>
    <w:rsid w:val="006E21FB"/>
    <w:rsid w:val="006E5131"/>
    <w:rsid w:val="007113DC"/>
    <w:rsid w:val="007239B4"/>
    <w:rsid w:val="00726FF6"/>
    <w:rsid w:val="0075274C"/>
    <w:rsid w:val="007561F6"/>
    <w:rsid w:val="00762039"/>
    <w:rsid w:val="007735D0"/>
    <w:rsid w:val="00773BA1"/>
    <w:rsid w:val="00775D47"/>
    <w:rsid w:val="00776C4B"/>
    <w:rsid w:val="00777EC6"/>
    <w:rsid w:val="007804C2"/>
    <w:rsid w:val="007840C0"/>
    <w:rsid w:val="00786235"/>
    <w:rsid w:val="007919B9"/>
    <w:rsid w:val="00792342"/>
    <w:rsid w:val="0079334F"/>
    <w:rsid w:val="00797067"/>
    <w:rsid w:val="007977A8"/>
    <w:rsid w:val="007A16D1"/>
    <w:rsid w:val="007A1779"/>
    <w:rsid w:val="007A2A93"/>
    <w:rsid w:val="007B27C2"/>
    <w:rsid w:val="007B512A"/>
    <w:rsid w:val="007C2097"/>
    <w:rsid w:val="007C222B"/>
    <w:rsid w:val="007C310C"/>
    <w:rsid w:val="007D15E8"/>
    <w:rsid w:val="007D1ECA"/>
    <w:rsid w:val="007D6A07"/>
    <w:rsid w:val="007E1595"/>
    <w:rsid w:val="007E43F5"/>
    <w:rsid w:val="007E6EC6"/>
    <w:rsid w:val="007E7A83"/>
    <w:rsid w:val="007F7259"/>
    <w:rsid w:val="00800BD6"/>
    <w:rsid w:val="00803290"/>
    <w:rsid w:val="008040A8"/>
    <w:rsid w:val="00816A7C"/>
    <w:rsid w:val="00825E54"/>
    <w:rsid w:val="008270DE"/>
    <w:rsid w:val="008279FA"/>
    <w:rsid w:val="008336F7"/>
    <w:rsid w:val="008432A1"/>
    <w:rsid w:val="00845197"/>
    <w:rsid w:val="00852358"/>
    <w:rsid w:val="008626E7"/>
    <w:rsid w:val="008652D3"/>
    <w:rsid w:val="00870EE7"/>
    <w:rsid w:val="00874780"/>
    <w:rsid w:val="008761A6"/>
    <w:rsid w:val="008858EC"/>
    <w:rsid w:val="008863B9"/>
    <w:rsid w:val="00892477"/>
    <w:rsid w:val="008A138D"/>
    <w:rsid w:val="008A45A6"/>
    <w:rsid w:val="008B5AA9"/>
    <w:rsid w:val="008C0D55"/>
    <w:rsid w:val="008F3789"/>
    <w:rsid w:val="008F686C"/>
    <w:rsid w:val="009148DE"/>
    <w:rsid w:val="00914E69"/>
    <w:rsid w:val="00920C98"/>
    <w:rsid w:val="009266FE"/>
    <w:rsid w:val="0093449A"/>
    <w:rsid w:val="00940056"/>
    <w:rsid w:val="00941E30"/>
    <w:rsid w:val="00943719"/>
    <w:rsid w:val="009554EF"/>
    <w:rsid w:val="00975053"/>
    <w:rsid w:val="009777D9"/>
    <w:rsid w:val="00991B88"/>
    <w:rsid w:val="009A5753"/>
    <w:rsid w:val="009A579D"/>
    <w:rsid w:val="009A6C42"/>
    <w:rsid w:val="009A706B"/>
    <w:rsid w:val="009C0551"/>
    <w:rsid w:val="009C28B9"/>
    <w:rsid w:val="009C71E3"/>
    <w:rsid w:val="009D06DB"/>
    <w:rsid w:val="009E3297"/>
    <w:rsid w:val="009E68C7"/>
    <w:rsid w:val="009F675B"/>
    <w:rsid w:val="009F6A5B"/>
    <w:rsid w:val="009F734F"/>
    <w:rsid w:val="00A11FC8"/>
    <w:rsid w:val="00A127BD"/>
    <w:rsid w:val="00A246B6"/>
    <w:rsid w:val="00A26A83"/>
    <w:rsid w:val="00A26F50"/>
    <w:rsid w:val="00A316C5"/>
    <w:rsid w:val="00A41155"/>
    <w:rsid w:val="00A461B0"/>
    <w:rsid w:val="00A462BA"/>
    <w:rsid w:val="00A47E70"/>
    <w:rsid w:val="00A50CF0"/>
    <w:rsid w:val="00A514F6"/>
    <w:rsid w:val="00A64DFE"/>
    <w:rsid w:val="00A74DE9"/>
    <w:rsid w:val="00A7671C"/>
    <w:rsid w:val="00A82507"/>
    <w:rsid w:val="00A90D6D"/>
    <w:rsid w:val="00A92CA9"/>
    <w:rsid w:val="00AA29E5"/>
    <w:rsid w:val="00AA2CBC"/>
    <w:rsid w:val="00AB3277"/>
    <w:rsid w:val="00AC5820"/>
    <w:rsid w:val="00AC73A1"/>
    <w:rsid w:val="00AD1CD8"/>
    <w:rsid w:val="00AD64B8"/>
    <w:rsid w:val="00AE60B3"/>
    <w:rsid w:val="00AE628C"/>
    <w:rsid w:val="00AF7C9A"/>
    <w:rsid w:val="00B02D44"/>
    <w:rsid w:val="00B21310"/>
    <w:rsid w:val="00B258BB"/>
    <w:rsid w:val="00B35CFD"/>
    <w:rsid w:val="00B36CBD"/>
    <w:rsid w:val="00B40A75"/>
    <w:rsid w:val="00B40B92"/>
    <w:rsid w:val="00B47EAA"/>
    <w:rsid w:val="00B508E3"/>
    <w:rsid w:val="00B54886"/>
    <w:rsid w:val="00B57130"/>
    <w:rsid w:val="00B6015F"/>
    <w:rsid w:val="00B61DDC"/>
    <w:rsid w:val="00B67B97"/>
    <w:rsid w:val="00B702BA"/>
    <w:rsid w:val="00B74574"/>
    <w:rsid w:val="00B751E5"/>
    <w:rsid w:val="00B76EAB"/>
    <w:rsid w:val="00B846B8"/>
    <w:rsid w:val="00B8681B"/>
    <w:rsid w:val="00B92B58"/>
    <w:rsid w:val="00B968C8"/>
    <w:rsid w:val="00B9714D"/>
    <w:rsid w:val="00BA3EC5"/>
    <w:rsid w:val="00BA44F4"/>
    <w:rsid w:val="00BA49D5"/>
    <w:rsid w:val="00BA51D9"/>
    <w:rsid w:val="00BB3C4D"/>
    <w:rsid w:val="00BB43B7"/>
    <w:rsid w:val="00BB5DFC"/>
    <w:rsid w:val="00BB75F1"/>
    <w:rsid w:val="00BC0203"/>
    <w:rsid w:val="00BC61BE"/>
    <w:rsid w:val="00BC790C"/>
    <w:rsid w:val="00BD279D"/>
    <w:rsid w:val="00BD6BB8"/>
    <w:rsid w:val="00BE25B1"/>
    <w:rsid w:val="00BE4946"/>
    <w:rsid w:val="00BE6201"/>
    <w:rsid w:val="00BE67CE"/>
    <w:rsid w:val="00BF3F2A"/>
    <w:rsid w:val="00BF68FD"/>
    <w:rsid w:val="00C05E8C"/>
    <w:rsid w:val="00C276FA"/>
    <w:rsid w:val="00C27884"/>
    <w:rsid w:val="00C31E6A"/>
    <w:rsid w:val="00C45E19"/>
    <w:rsid w:val="00C609BD"/>
    <w:rsid w:val="00C66BA2"/>
    <w:rsid w:val="00C761E1"/>
    <w:rsid w:val="00C86C99"/>
    <w:rsid w:val="00C95985"/>
    <w:rsid w:val="00C967BA"/>
    <w:rsid w:val="00CA05EF"/>
    <w:rsid w:val="00CA68CA"/>
    <w:rsid w:val="00CB656F"/>
    <w:rsid w:val="00CC0A7D"/>
    <w:rsid w:val="00CC32F1"/>
    <w:rsid w:val="00CC5026"/>
    <w:rsid w:val="00CC68D0"/>
    <w:rsid w:val="00CD023D"/>
    <w:rsid w:val="00CD1882"/>
    <w:rsid w:val="00CE475F"/>
    <w:rsid w:val="00CF1870"/>
    <w:rsid w:val="00CF40A9"/>
    <w:rsid w:val="00D00472"/>
    <w:rsid w:val="00D00E2B"/>
    <w:rsid w:val="00D03F9A"/>
    <w:rsid w:val="00D06D51"/>
    <w:rsid w:val="00D2437F"/>
    <w:rsid w:val="00D24991"/>
    <w:rsid w:val="00D3212A"/>
    <w:rsid w:val="00D403C7"/>
    <w:rsid w:val="00D42138"/>
    <w:rsid w:val="00D42569"/>
    <w:rsid w:val="00D43A9A"/>
    <w:rsid w:val="00D43DFD"/>
    <w:rsid w:val="00D479CD"/>
    <w:rsid w:val="00D50255"/>
    <w:rsid w:val="00D50F29"/>
    <w:rsid w:val="00D5385E"/>
    <w:rsid w:val="00D543BF"/>
    <w:rsid w:val="00D615A8"/>
    <w:rsid w:val="00D66191"/>
    <w:rsid w:val="00D66520"/>
    <w:rsid w:val="00D77A94"/>
    <w:rsid w:val="00D85A52"/>
    <w:rsid w:val="00D90659"/>
    <w:rsid w:val="00D91AC4"/>
    <w:rsid w:val="00D92C2D"/>
    <w:rsid w:val="00DA279D"/>
    <w:rsid w:val="00DC4193"/>
    <w:rsid w:val="00DD09C4"/>
    <w:rsid w:val="00DD3669"/>
    <w:rsid w:val="00DD6BF4"/>
    <w:rsid w:val="00DE34CF"/>
    <w:rsid w:val="00DF1282"/>
    <w:rsid w:val="00DF2F1D"/>
    <w:rsid w:val="00E018B9"/>
    <w:rsid w:val="00E1349A"/>
    <w:rsid w:val="00E13F3D"/>
    <w:rsid w:val="00E148ED"/>
    <w:rsid w:val="00E167FA"/>
    <w:rsid w:val="00E16BBC"/>
    <w:rsid w:val="00E17763"/>
    <w:rsid w:val="00E3127A"/>
    <w:rsid w:val="00E34898"/>
    <w:rsid w:val="00E367DC"/>
    <w:rsid w:val="00E42935"/>
    <w:rsid w:val="00E433B7"/>
    <w:rsid w:val="00E5032B"/>
    <w:rsid w:val="00E51793"/>
    <w:rsid w:val="00E53610"/>
    <w:rsid w:val="00E55524"/>
    <w:rsid w:val="00E57E15"/>
    <w:rsid w:val="00E76869"/>
    <w:rsid w:val="00E77257"/>
    <w:rsid w:val="00E85341"/>
    <w:rsid w:val="00E90063"/>
    <w:rsid w:val="00EB09B7"/>
    <w:rsid w:val="00EB26B2"/>
    <w:rsid w:val="00EB6D3B"/>
    <w:rsid w:val="00EC7C1A"/>
    <w:rsid w:val="00ED0640"/>
    <w:rsid w:val="00EE7D7C"/>
    <w:rsid w:val="00EF1468"/>
    <w:rsid w:val="00EF14C4"/>
    <w:rsid w:val="00EF158D"/>
    <w:rsid w:val="00F039F5"/>
    <w:rsid w:val="00F158B0"/>
    <w:rsid w:val="00F16547"/>
    <w:rsid w:val="00F21FBC"/>
    <w:rsid w:val="00F25D98"/>
    <w:rsid w:val="00F300FB"/>
    <w:rsid w:val="00F31D4C"/>
    <w:rsid w:val="00F32EC4"/>
    <w:rsid w:val="00F37295"/>
    <w:rsid w:val="00F41AF4"/>
    <w:rsid w:val="00F4309C"/>
    <w:rsid w:val="00F45700"/>
    <w:rsid w:val="00F524DB"/>
    <w:rsid w:val="00F622CD"/>
    <w:rsid w:val="00F85CD2"/>
    <w:rsid w:val="00F912F3"/>
    <w:rsid w:val="00F963D7"/>
    <w:rsid w:val="00F967BD"/>
    <w:rsid w:val="00FA4E85"/>
    <w:rsid w:val="00FB051E"/>
    <w:rsid w:val="00FB6386"/>
    <w:rsid w:val="00FB640E"/>
    <w:rsid w:val="00FC3128"/>
    <w:rsid w:val="00FD0FED"/>
    <w:rsid w:val="00FE0E9F"/>
    <w:rsid w:val="00FF05A4"/>
    <w:rsid w:val="00FF1750"/>
    <w:rsid w:val="00FF29E4"/>
    <w:rsid w:val="00FF328C"/>
    <w:rsid w:val="00FF3ED7"/>
    <w:rsid w:val="02707F64"/>
    <w:rsid w:val="0E2F1A31"/>
    <w:rsid w:val="0F50479E"/>
    <w:rsid w:val="112F44F8"/>
    <w:rsid w:val="19AB71BB"/>
    <w:rsid w:val="1F314B16"/>
    <w:rsid w:val="20EC452D"/>
    <w:rsid w:val="213160F9"/>
    <w:rsid w:val="29D666D0"/>
    <w:rsid w:val="356B4BF8"/>
    <w:rsid w:val="397E2333"/>
    <w:rsid w:val="39AD7AAB"/>
    <w:rsid w:val="558653CF"/>
    <w:rsid w:val="55DA79E5"/>
    <w:rsid w:val="57602C69"/>
    <w:rsid w:val="57A61D81"/>
    <w:rsid w:val="70C75B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DCF0325-F7CA-43FB-8150-3E9F07E3F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4"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a8">
    <w:name w:val="Body Text"/>
    <w:basedOn w:val="a"/>
    <w:link w:val="Char0"/>
    <w:qFormat/>
    <w:pPr>
      <w:overflowPunct w:val="0"/>
      <w:autoSpaceDE w:val="0"/>
      <w:autoSpaceDN w:val="0"/>
      <w:adjustRightInd w:val="0"/>
      <w:textAlignment w:val="baseline"/>
    </w:pPr>
    <w:rPr>
      <w:rFonts w:ascii="Arial" w:hAnsi="Arial" w:cs="Arial"/>
      <w:color w:val="FF0000"/>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qFormat/>
    <w:pPr>
      <w:jc w:val="center"/>
    </w:pPr>
    <w:rPr>
      <w:i/>
    </w:rPr>
  </w:style>
  <w:style w:type="paragraph" w:styleId="ab">
    <w:name w:val="header"/>
    <w:link w:val="Char1"/>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B1Char1">
    <w:name w:val="B1 Char1"/>
    <w:qFormat/>
    <w:rPr>
      <w:rFonts w:eastAsia="Times New Roman"/>
      <w:lang w:eastAsia="en-US"/>
    </w:rPr>
  </w:style>
  <w:style w:type="character" w:customStyle="1" w:styleId="Char0">
    <w:name w:val="正文文本 Char"/>
    <w:basedOn w:val="a0"/>
    <w:link w:val="a8"/>
    <w:qFormat/>
    <w:rPr>
      <w:rFonts w:ascii="Arial" w:hAnsi="Arial" w:cs="Arial"/>
      <w:color w:val="FF0000"/>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Mention1">
    <w:name w:val="Mention1"/>
    <w:qFormat/>
    <w:rPr>
      <w:color w:val="2B579A"/>
      <w:shd w:val="clear" w:color="auto" w:fill="E6E6E6"/>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paragraph" w:styleId="af3">
    <w:name w:val="No Spacing"/>
    <w:basedOn w:val="a"/>
    <w:uiPriority w:val="99"/>
    <w:qFormat/>
    <w:pPr>
      <w:suppressAutoHyphens/>
      <w:spacing w:after="0"/>
    </w:pPr>
    <w:rPr>
      <w:rFonts w:ascii="Calibri" w:eastAsia="Calibri" w:hAnsi="Calibri"/>
      <w:sz w:val="22"/>
      <w:szCs w:val="22"/>
      <w:lang w:eastAsia="zh-CN"/>
    </w:rPr>
  </w:style>
  <w:style w:type="paragraph" w:styleId="af4">
    <w:name w:val="List Paragraph"/>
    <w:basedOn w:val="a"/>
    <w:link w:val="Char2"/>
    <w:uiPriority w:val="34"/>
    <w:qFormat/>
    <w:pPr>
      <w:ind w:firstLineChars="200" w:firstLine="420"/>
    </w:pPr>
  </w:style>
  <w:style w:type="character" w:customStyle="1" w:styleId="Char2">
    <w:name w:val="列出段落 Char"/>
    <w:link w:val="af4"/>
    <w:uiPriority w:val="34"/>
    <w:qFormat/>
    <w:locked/>
    <w:rsid w:val="001620D0"/>
    <w:rPr>
      <w:rFonts w:ascii="Times New Roman" w:hAnsi="Times New Roman"/>
      <w:lang w:val="en-GB" w:eastAsia="en-US"/>
    </w:rPr>
  </w:style>
  <w:style w:type="character" w:customStyle="1" w:styleId="EditorsNoteChar">
    <w:name w:val="Editor's Note Char"/>
    <w:link w:val="EditorsNote"/>
    <w:rsid w:val="001C32D8"/>
    <w:rPr>
      <w:rFonts w:ascii="Times New Roman" w:hAnsi="Times New Roman"/>
      <w:color w:val="FF0000"/>
      <w:lang w:val="en-GB" w:eastAsia="en-US"/>
    </w:rPr>
  </w:style>
  <w:style w:type="character" w:customStyle="1" w:styleId="2Char">
    <w:name w:val="标题 2 Char"/>
    <w:basedOn w:val="a0"/>
    <w:link w:val="2"/>
    <w:rsid w:val="001C32D8"/>
    <w:rPr>
      <w:rFonts w:ascii="Arial" w:hAnsi="Arial"/>
      <w:sz w:val="32"/>
      <w:lang w:val="en-GB" w:eastAsia="en-US"/>
    </w:rPr>
  </w:style>
  <w:style w:type="character" w:customStyle="1" w:styleId="TALCar">
    <w:name w:val="TAL Car"/>
    <w:qFormat/>
    <w:rsid w:val="00536B1A"/>
    <w:rPr>
      <w:rFonts w:ascii="Arial" w:eastAsia="宋体" w:hAnsi="Arial" w:cs="Times New Roman"/>
      <w:kern w:val="0"/>
      <w:sz w:val="18"/>
      <w:szCs w:val="20"/>
      <w:lang w:val="en-GB" w:eastAsia="ja-JP"/>
    </w:rPr>
  </w:style>
  <w:style w:type="character" w:customStyle="1" w:styleId="B1Char">
    <w:name w:val="B1 Char"/>
    <w:qFormat/>
    <w:rsid w:val="003B0051"/>
    <w:rPr>
      <w:rFonts w:ascii="Arial" w:hAnsi="Arial"/>
      <w:lang w:val="en-GB"/>
    </w:rPr>
  </w:style>
  <w:style w:type="paragraph" w:customStyle="1" w:styleId="FirstChange">
    <w:name w:val="First Change"/>
    <w:basedOn w:val="a"/>
    <w:rsid w:val="0025254A"/>
    <w:pPr>
      <w:jc w:val="center"/>
    </w:pPr>
    <w:rPr>
      <w:color w:val="FF0000"/>
    </w:rPr>
  </w:style>
  <w:style w:type="character" w:customStyle="1" w:styleId="TFZchn">
    <w:name w:val="TF Zchn"/>
    <w:rsid w:val="0025254A"/>
    <w:rPr>
      <w:rFonts w:ascii="Arial" w:hAnsi="Arial"/>
      <w:b/>
      <w:lang w:val="en-GB" w:eastAsia="en-US"/>
    </w:rPr>
  </w:style>
  <w:style w:type="paragraph" w:customStyle="1" w:styleId="ListParagraph1">
    <w:name w:val="List Paragraph1"/>
    <w:basedOn w:val="a"/>
    <w:semiHidden/>
    <w:rsid w:val="00CB656F"/>
    <w:pPr>
      <w:overflowPunct w:val="0"/>
      <w:autoSpaceDE w:val="0"/>
      <w:autoSpaceDN w:val="0"/>
      <w:adjustRightInd w:val="0"/>
      <w:spacing w:before="100" w:beforeAutospacing="1" w:after="120"/>
      <w:ind w:firstLineChars="200" w:firstLine="420"/>
      <w:textAlignment w:val="baseline"/>
    </w:pPr>
    <w:rPr>
      <w:rFonts w:ascii="MS Mincho" w:eastAsia="宋体" w:hAnsi="宋体" w:cs="宋体"/>
      <w:sz w:val="22"/>
      <w:szCs w:val="22"/>
      <w:lang w:val="en-US" w:eastAsia="zh-CN"/>
    </w:rPr>
  </w:style>
  <w:style w:type="character" w:customStyle="1" w:styleId="Char">
    <w:name w:val="批注文字 Char"/>
    <w:link w:val="a7"/>
    <w:uiPriority w:val="99"/>
    <w:qFormat/>
    <w:rsid w:val="00B8681B"/>
    <w:rPr>
      <w:rFonts w:ascii="Times New Roman" w:hAnsi="Times New Roman"/>
      <w:lang w:val="en-GB" w:eastAsia="en-US"/>
    </w:rPr>
  </w:style>
  <w:style w:type="character" w:customStyle="1" w:styleId="CRCoverPageChar">
    <w:name w:val="CR Cover Page Char"/>
    <w:rsid w:val="00B8681B"/>
    <w:rPr>
      <w:rFonts w:ascii="Arial" w:hAnsi="Arial"/>
      <w:lang w:val="en-GB" w:eastAsia="en-US" w:bidi="ar-SA"/>
    </w:rPr>
  </w:style>
  <w:style w:type="paragraph" w:customStyle="1" w:styleId="Agreement">
    <w:name w:val="Agreement"/>
    <w:basedOn w:val="a"/>
    <w:next w:val="a"/>
    <w:uiPriority w:val="99"/>
    <w:qFormat/>
    <w:rsid w:val="00B8681B"/>
    <w:pPr>
      <w:numPr>
        <w:numId w:val="4"/>
      </w:numPr>
      <w:spacing w:before="60" w:after="0"/>
    </w:pPr>
    <w:rPr>
      <w:rFonts w:ascii="Arial" w:eastAsia="MS Mincho" w:hAnsi="Arial"/>
      <w:b/>
      <w:szCs w:val="24"/>
      <w:lang w:eastAsia="en-GB"/>
    </w:rPr>
  </w:style>
  <w:style w:type="character" w:customStyle="1" w:styleId="Char1">
    <w:name w:val="页眉 Char"/>
    <w:link w:val="ab"/>
    <w:qFormat/>
    <w:rsid w:val="0097505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file:///C:\Users\10022154\AppData\Local\Temp\Temp1_RAN3_112-e_agenda_with_Tdocs20210527_EOM2.zip\Docs\R3-211433.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A41BBB-4FB6-421E-8930-3A97DB710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Pages>
  <Words>604</Words>
  <Characters>3444</Characters>
  <Application>Microsoft Office Word</Application>
  <DocSecurity>0</DocSecurity>
  <Lines>28</Lines>
  <Paragraphs>8</Paragraphs>
  <ScaleCrop>false</ScaleCrop>
  <Company>HP Inc.</Company>
  <LinksUpToDate>false</LinksUpToDate>
  <CharactersWithSpaces>4040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Huawei2</dc:creator>
  <cp:lastModifiedBy>ZTE</cp:lastModifiedBy>
  <cp:revision>23</cp:revision>
  <dcterms:created xsi:type="dcterms:W3CDTF">2021-10-13T07:57:00Z</dcterms:created>
  <dcterms:modified xsi:type="dcterms:W3CDTF">2021-10-20T02:34:00Z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1622863597</vt:lpwstr>
  </property>
  <property fmtid="{D5CDD505-2E9C-101B-9397-08002B2CF9AE}" pid="6" name="KSOProductBuildVer">
    <vt:lpwstr>2052-11.8.2.9022</vt:lpwstr>
  </property>
</Properties>
</file>